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E5D" w:rsidRDefault="00D6727F" w:rsidP="00B35E5D">
      <w:pPr>
        <w:pStyle w:val="a4"/>
        <w:spacing w:line="500" w:lineRule="exact"/>
        <w:ind w:leftChars="0" w:left="360" w:right="1440"/>
        <w:rPr>
          <w:rFonts w:ascii="微軟正黑體 Light" w:eastAsia="微軟正黑體 Light" w:hAnsi="微軟正黑體 Light" w:cs="微軟正黑體 Light"/>
          <w:b/>
          <w:sz w:val="36"/>
          <w:szCs w:val="36"/>
        </w:rPr>
      </w:pPr>
      <w:r>
        <w:rPr>
          <w:rFonts w:ascii="微軟正黑體 Light" w:eastAsia="微軟正黑體 Light" w:hAnsi="微軟正黑體 Light" w:cs="微軟正黑體 Light" w:hint="eastAsia"/>
          <w:sz w:val="28"/>
          <w:szCs w:val="28"/>
        </w:rPr>
        <w:t xml:space="preserve"> </w:t>
      </w:r>
      <w:r w:rsidR="00B35E5D">
        <w:rPr>
          <w:rFonts w:ascii="微軟正黑體 Light" w:eastAsia="微軟正黑體 Light" w:hAnsi="微軟正黑體 Light" w:cs="微軟正黑體 Light" w:hint="eastAsia"/>
          <w:sz w:val="28"/>
          <w:szCs w:val="28"/>
        </w:rPr>
        <w:t>(附件</w:t>
      </w:r>
      <w:r w:rsidR="00CA1963">
        <w:rPr>
          <w:rFonts w:ascii="微軟正黑體 Light" w:eastAsia="微軟正黑體 Light" w:hAnsi="微軟正黑體 Light" w:cs="微軟正黑體 Light" w:hint="eastAsia"/>
          <w:sz w:val="28"/>
          <w:szCs w:val="28"/>
        </w:rPr>
        <w:t>二</w:t>
      </w:r>
      <w:bookmarkStart w:id="0" w:name="_GoBack"/>
      <w:bookmarkEnd w:id="0"/>
      <w:r w:rsidR="00B35E5D">
        <w:rPr>
          <w:rFonts w:ascii="微軟正黑體 Light" w:eastAsia="微軟正黑體 Light" w:hAnsi="微軟正黑體 Light" w:cs="微軟正黑體 Light" w:hint="eastAsia"/>
          <w:sz w:val="28"/>
          <w:szCs w:val="28"/>
        </w:rPr>
        <w:t>)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586"/>
      </w:tblGrid>
      <w:tr w:rsidR="00B35E5D" w:rsidTr="00B35E5D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4575" w:type="pct"/>
              <w:jc w:val="right"/>
              <w:tblCellSpacing w:w="7" w:type="dxa"/>
              <w:tblBorders>
                <w:top w:val="outset" w:sz="6" w:space="0" w:color="809E36"/>
                <w:left w:val="outset" w:sz="6" w:space="0" w:color="809E36"/>
                <w:bottom w:val="outset" w:sz="6" w:space="0" w:color="809E36"/>
                <w:right w:val="outset" w:sz="6" w:space="0" w:color="809E36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671"/>
              <w:gridCol w:w="598"/>
              <w:gridCol w:w="2795"/>
              <w:gridCol w:w="4498"/>
            </w:tblGrid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檢查項目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細項內容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臨床參考之意義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一般檢查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身高、體重、血壓、脈搏、BMI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身體的初步評估，以了解基本功能狀況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體脂肪檢測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體脂肪率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體內脂肪、骨骼、肌肉、水份等含量比例分析、 肥胖程度測定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醫師理學檢查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口腔、頸部、心音、神經系統、胸部</w:t>
                  </w:r>
                  <w:r>
                    <w:rPr>
                      <w:color w:val="666666"/>
                      <w:sz w:val="20"/>
                      <w:szCs w:val="20"/>
                    </w:rPr>
                    <w:br/>
                    <w:t>腹部、皮膚、四肢等聽、觸診與病史詢問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甲狀腺、淋巴腺、心雜音、皮膚、靜脈曲張、氣喘、腹部、肺部、下肢水腫疾病等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眼科檢查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氣壓式眼壓測定(請勿佩戴隱形眼鏡)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利用氣體吹到角膜、視其對角膜之抗力來測量眼壓，臨床上可作為是否有青光眼的重要參考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視力檢查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視力、辨色力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視力、色盲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聽力檢查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純音氣導測試</w:t>
                  </w:r>
                  <w:r>
                    <w:rPr>
                      <w:color w:val="666666"/>
                      <w:sz w:val="20"/>
                      <w:szCs w:val="20"/>
                    </w:rPr>
                    <w:br/>
                    <w:t>Audio (PTA500.1000.2000Hz)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兩耳聽力損失程度測定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尿液常規檢查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尿糖、尿蛋白、尿潛血、尿酸鹼值、尿膽素原、尿膽紅素、尿白血球酯、尿酮體、尿亞硝酸、尿比重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尿路感染或發炎、急慢性腎炎、腎功能不良、糖尿病、泌尿道結石、腎病變症候群等之篩檢、泌尿道疾病檢查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尿液沈渣：白血球、紅血球、上皮細胞圓柱體、結晶體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血液常規檢查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血色素Hb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貧血分類(如缺鐵性、海洋性貧血)、血液凝固功能、白血病(血癌)、血小板缺少紫斑病、細菌性感染、免疫性疾病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紅血球數目RBC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白血球數目WBC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紅血球容積HCT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紅血球平均容積MCV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紅血球平均血色素量 MCH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紅血球平均血色素濃度 MCHC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血小板數目PLT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紅血球分布寬度RDW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白血球分類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淋巴球LYM％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病毒性感染增加、細菌性感染時減少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單核球MON％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發炎、感染時增加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嗜中性NET％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細菌性感染時增加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嗜酸性球EOS％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＊過敏性疾病、寄生蟲感染時增加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嗜鹼性球BAS％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比例增加常和惡性疾病有關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肝功能檢查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麩丙酮轉胺SGPT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檢查是否有急慢性肝炎、肝硬化、肝膽功能異常、肝腫瘤及膽道阻塞、營養狀態等症狀。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麩草酸轉胺SGOT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血清總蛋白Total Protein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血清白蛋白Albumin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血清球蛋白Globulin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白蛋白/球蛋白比率(A/G )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鹼性磷酸ALK-P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麩酸轉移 r-GT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肝膽機能障礙、酒精性或藥物性肝炎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膽囊功能檢查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總膽紅素 T-BIL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膽道阻塞、膽結石、膽管炎、黃疸症、肝病變、肝炎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直接膽紅素 D-BIL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腎功能檢查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肌酸酐 Creatinine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急慢性腎炎、腎衰竭、尿毒症、腎臟機能障礙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尿素氮 BUN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痛風檢查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尿酸 UA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檢查腎臟有無代謝性功能障礙,尿毒症,痛風或腎炎。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心血管危險因子檢查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三酸甘油脂 TG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脂肪代謝異常、血液循環功能、動脈硬化症、潛在性心臟血管病變危險因子評估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總膽固醇 T-CHOL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高密度脂蛋白膽固醇 HDL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低密度脂蛋白膽固醇 LDL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總膽固醇/高密度膽固醇比值 T.Chol / HDL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低密度膽固醇/高密度膽固醇比值 LDL-C / HDL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高敏感度C反應蛋白 hsCRP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C反應蛋白可以預測細小血管發炎情況的機率，為心血管疾病發生率之重要風險指標。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脂蛋白（A）(Lipoprotein (A))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腦動脈狹窄、冠狀動脈硬化風險評估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同半胱胺酸(Homocysteine)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測量血中類半胱氨酸的濃度，濃度越高會促進血液凝集，形成血栓阻塞血管，，評估動脈血管粥狀硬化形成之腦中風、心肌梗塞等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血糖檢查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飯前血糖 AC Sugar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糖尿病的篩檢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糖化血色素 HbA1c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是測定血色素糖化的平均值；可作為2~3個月內糖尿病控制的指標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甲狀腺功能檢查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游離甲狀腺素 free T4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檢測甲狀腺機能亢進或低下症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甲狀腺素刺激素 TSH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電解質檢查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鈉(Na)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檢查身體代謝功能及電解質是否平衡。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鉀(K)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氯(CI)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鈣(Ca)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心肌功能檢查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乳酸素氫酵素 LDH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心肌梗塞、肺栓塞、肌肉病變等疾病之參考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肌酸磷化激脢 CPK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胰臟功能檢查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澱粉脢 Amylase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急慢性胰臟炎、腮腺炎、其他肝、膽炎、消化性潰瘍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肝炎檢查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B型肝炎表面抗原 HBsAg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檢查有無B.C型肝炎感染及抗體。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B型肝炎表面抗體 Anti-HBs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C型肝炎病毒抗體 Anti - HCV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癌症標記篩檢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甲型胎兒蛋白篩檢 AFP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肝硬化、肝癌等初步參考指標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癌胚抗原篩檢 CEA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腸、胃、肺、胰等腫瘤初步參考指標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胰臟癌篩檢 CA-199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胰臟癌、胃癌、肝膽系統癌等初步參考指標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卵巢癌篩檢CA125</w:t>
                  </w:r>
                  <w:r>
                    <w:rPr>
                      <w:rStyle w:val="apple-converted-space"/>
                      <w:color w:val="FF3399"/>
                      <w:sz w:val="20"/>
                      <w:szCs w:val="20"/>
                    </w:rPr>
                    <w:t> </w:t>
                  </w:r>
                  <w:r>
                    <w:rPr>
                      <w:rStyle w:val="tabletitlenunber"/>
                      <w:color w:val="FF3399"/>
                      <w:sz w:val="20"/>
                      <w:szCs w:val="20"/>
                    </w:rPr>
                    <w:t>(適女性)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卵巢癌、子宮內膜癌或發炎、良性瘤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乳癌篩檢 CA-153</w:t>
                  </w:r>
                  <w:r>
                    <w:rPr>
                      <w:rStyle w:val="apple-converted-space"/>
                      <w:color w:val="FF3399"/>
                      <w:sz w:val="20"/>
                      <w:szCs w:val="20"/>
                    </w:rPr>
                    <w:t> </w:t>
                  </w:r>
                  <w:r>
                    <w:rPr>
                      <w:rStyle w:val="tabletitlenunber"/>
                      <w:color w:val="FF3399"/>
                      <w:sz w:val="20"/>
                      <w:szCs w:val="20"/>
                    </w:rPr>
                    <w:t>(適女性)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乳癌初步參考指標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攝護腺(前列腺)特異抗原PSA</w:t>
                  </w:r>
                  <w:r>
                    <w:rPr>
                      <w:rStyle w:val="apple-converted-space"/>
                      <w:color w:val="6B88BC"/>
                      <w:sz w:val="20"/>
                      <w:szCs w:val="20"/>
                      <w:shd w:val="clear" w:color="auto" w:fill="FFFFFF"/>
                    </w:rPr>
                    <w:t> </w:t>
                  </w:r>
                  <w:r>
                    <w:rPr>
                      <w:rStyle w:val="treeover"/>
                      <w:color w:val="6B88BC"/>
                      <w:sz w:val="20"/>
                      <w:szCs w:val="20"/>
                      <w:shd w:val="clear" w:color="auto" w:fill="FFFFFF"/>
                    </w:rPr>
                    <w:t>(適男性)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攝護腺癌或攝護腺發炎的初步參考指標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扁平上皮細胞癌抗原 SCC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子宮頸及肺部、頭頸部位之上皮細胞癌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鼻咽癌篩檢 EB-VCA IgA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鼻咽癌高危險群初步參考指標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組織發炎檢查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C反應蛋白 CRP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急慢性發炎、組織受損、心肌梗塞、惡性腫瘤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類風濕因子檢查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類風濕因子 RF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類風濕性關節炎初步參考指標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lastRenderedPageBreak/>
                    <w:t>心電圖檢查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靜式心電圖 EKG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心律不整 、 心肌缺氧、心肌肥大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肺功能檢查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肺活量(VC)、</w:t>
                  </w:r>
                  <w:r>
                    <w:rPr>
                      <w:color w:val="666666"/>
                      <w:sz w:val="20"/>
                      <w:szCs w:val="20"/>
                    </w:rPr>
                    <w:br/>
                    <w:t>努力性肺活量(FVC)、</w:t>
                  </w:r>
                  <w:r>
                    <w:rPr>
                      <w:color w:val="666666"/>
                      <w:sz w:val="20"/>
                      <w:szCs w:val="20"/>
                    </w:rPr>
                    <w:br/>
                    <w:t>第1秒最大呼氣量(FEV1)、最大吐氣中段流速(FEF25%-75%)、吐氣尖端流量(PEFR)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阻塞性肺病、 限制性肺病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X光檢查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胸部攝影 Chest PA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肺結核、肺炎、肺腫瘤、肋膜積水、支氣管擴張、心臟肥大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腹部攝影 KUB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腹腔器官是否有膽結石、泌尿道結石、骨刺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腰椎攝影L-Spine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腰椎側彎、骨刺等檢查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上腹部超音波檢查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肝、膽、腎、胰、脾臟、門靜脈等結構掃描檢查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脂肪肝、膽結石、膽囊息肉、腎結石、脾腫大、肝癌、胰臟腫瘤等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無痛型內視鏡</w:t>
                  </w: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br/>
                    <w:t>(麻醉)</w:t>
                  </w: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br/>
                  </w:r>
                  <w:r>
                    <w:rPr>
                      <w:rFonts w:ascii="璅蹱扑擃�" w:eastAsia="璅蹱扑擃�" w:hint="eastAsia"/>
                      <w:b/>
                      <w:bCs/>
                      <w:color w:val="FF0000"/>
                      <w:sz w:val="20"/>
                      <w:szCs w:val="20"/>
                    </w:rPr>
                    <w:t>當日需由成人陪同返家</w:t>
                  </w:r>
                </w:p>
              </w:tc>
              <w:tc>
                <w:tcPr>
                  <w:tcW w:w="584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極細胃鏡</w:t>
                  </w:r>
                </w:p>
              </w:tc>
              <w:tc>
                <w:tcPr>
                  <w:tcW w:w="2781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胃、食道、十二指腸內視鏡</w:t>
                  </w:r>
                </w:p>
              </w:tc>
              <w:tc>
                <w:tcPr>
                  <w:tcW w:w="4477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胃炎、胃潰瘍、胃癌、12指腸潰瘍、幽門螺旋桿菌檢查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584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  <w:tc>
                <w:tcPr>
                  <w:tcW w:w="2781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幽門螺旋桿菌檢驗</w:t>
                  </w:r>
                </w:p>
              </w:tc>
              <w:tc>
                <w:tcPr>
                  <w:tcW w:w="4477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584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大腸鏡檢查</w:t>
                  </w:r>
                </w:p>
              </w:tc>
              <w:tc>
                <w:tcPr>
                  <w:tcW w:w="2781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大腸纖維鏡 Colonscopy：直腸、乙狀結腸、降結腸、橫結腸、升結腸、盲腸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瘜肉、發炎、腫瘤、痔瘡、潰瘍等診斷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雙光子骨質密度量測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骨質密度檢查DXA(腰椎L1~L4)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骨質疏鬆及流失情況、骨折預防評估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動脈硬化檢測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脈搏脈動資訊化(血管阻塞ABI / 血管硬度PWV)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動脈硬化程度、阻塞性動脈硬症、腦中風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 w:val="restart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婦科會診</w:t>
                  </w:r>
                  <w:r>
                    <w:rPr>
                      <w:rStyle w:val="tabletitlenunber"/>
                      <w:rFonts w:ascii="璅蹱扑擃�" w:eastAsia="璅蹱扑擃�" w:hint="eastAsia"/>
                      <w:b/>
                      <w:bCs/>
                      <w:color w:val="FF3399"/>
                      <w:sz w:val="20"/>
                      <w:szCs w:val="20"/>
                    </w:rPr>
                    <w:t>(女性)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婦科超音波</w:t>
                  </w:r>
                  <w:r>
                    <w:rPr>
                      <w:rStyle w:val="tabletitlenunber"/>
                      <w:color w:val="FF3399"/>
                      <w:sz w:val="20"/>
                      <w:szCs w:val="20"/>
                    </w:rPr>
                    <w:t>(適女性)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檢測子宮、卵巢等器官構造掃描，檢查是否有子宮肌瘤、卵巢瘤或其他異常病變等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子宮頸薄層抹片檢查 Pap’s smear</w:t>
                  </w:r>
                  <w:r>
                    <w:rPr>
                      <w:rStyle w:val="apple-converted-space"/>
                      <w:color w:val="666666"/>
                      <w:sz w:val="20"/>
                      <w:szCs w:val="20"/>
                    </w:rPr>
                    <w:t> </w:t>
                  </w:r>
                  <w:r>
                    <w:rPr>
                      <w:color w:val="666666"/>
                      <w:sz w:val="20"/>
                      <w:szCs w:val="20"/>
                    </w:rPr>
                    <w:br/>
                  </w:r>
                  <w:r>
                    <w:rPr>
                      <w:rStyle w:val="tabletitlenunber"/>
                      <w:color w:val="FF3399"/>
                      <w:sz w:val="20"/>
                      <w:szCs w:val="20"/>
                    </w:rPr>
                    <w:t>(適女性)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採用特殊採樣刷及特殊液態保存瓶，可將醫師採 集的細胞數100%的收集到瓶內、提高子宮頸癌篩檢準確性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vMerge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人類乳頭瘤病毒檢查HPV</w:t>
                  </w:r>
                  <w:r>
                    <w:rPr>
                      <w:rStyle w:val="tabletitlenunber"/>
                      <w:color w:val="FF3399"/>
                      <w:sz w:val="20"/>
                      <w:szCs w:val="20"/>
                    </w:rPr>
                    <w:t>(適女性)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絕大多數情況下人體可以自動清除病毒﹐感染者不會有任何不適症狀。在少數情況下﹐持續多次的HPV病毒感染會引發女性子宮頸發生病變﹐並可能導致子宮頸癌、外陰癌、陰道癌(相關性40%)等。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乳房超音波</w:t>
                  </w:r>
                  <w:r>
                    <w:rPr>
                      <w:rStyle w:val="tabletitlenunber"/>
                      <w:rFonts w:ascii="璅蹱扑擃�" w:eastAsia="璅蹱扑擃�" w:hint="eastAsia"/>
                      <w:b/>
                      <w:bCs/>
                      <w:color w:val="FF3399"/>
                      <w:sz w:val="20"/>
                      <w:szCs w:val="20"/>
                    </w:rPr>
                    <w:t>(女性)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檢測雙側乳房等結構掃描檢查</w:t>
                  </w:r>
                  <w:r>
                    <w:rPr>
                      <w:rStyle w:val="tabletitlenunber"/>
                      <w:color w:val="FF3399"/>
                      <w:sz w:val="20"/>
                      <w:szCs w:val="20"/>
                    </w:rPr>
                    <w:t>(適女性)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是否有纖維囊腫、腫瘤或其他異常病變等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頸動脈超音波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頸動脈超音波</w:t>
                  </w:r>
                  <w:r w:rsidRPr="00D6727F">
                    <w:rPr>
                      <w:rStyle w:val="treeover"/>
                      <w:color w:val="6B88BC"/>
                      <w:sz w:val="20"/>
                      <w:szCs w:val="20"/>
                      <w:shd w:val="clear" w:color="auto" w:fill="FFFFFF"/>
                    </w:rPr>
                    <w:t>(男性二選一)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瞭解頸部供應腦部血流的大動脈有無粥樣硬化斑塊，腦血管疾病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攝護腺超音波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攝護腺超音波</w:t>
                  </w:r>
                  <w:r w:rsidRPr="00D6727F">
                    <w:rPr>
                      <w:rStyle w:val="treeover"/>
                      <w:color w:val="6B88BC"/>
                      <w:sz w:val="20"/>
                      <w:szCs w:val="20"/>
                      <w:shd w:val="clear" w:color="auto" w:fill="FFFFFF"/>
                    </w:rPr>
                    <w:t>(男性二選一)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檢測攝護腺是否有腫大或癌症等病變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Style w:val="ac"/>
                      <w:rFonts w:ascii="璅蹱扑擃�" w:eastAsia="璅蹱扑擃�" w:hint="eastAsia"/>
                      <w:color w:val="678145"/>
                      <w:sz w:val="20"/>
                      <w:szCs w:val="20"/>
                    </w:rPr>
                    <w:t>檢查代餐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低渣全素檢易餐點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低渣專用代餐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腦部磁振造影(MRI)檢查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腦部組織核磁造影精密掃描檢查(Brain MRI)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利用高科技核磁造影檢測是否有腦部組織異常、退化、梗塞、血管阻塞、不明原因頭痛、暈眩、耳鳴等病變，並可評估頭部鄰近器官如鼻竇等構造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64切立體導航式電腦斷層掃描檢查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肺部腫瘤檢查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低輻射劑量肺部電腦斷層檢查，完全無侵襲性，可偵測出微小病灶，亦能完整評估縱膈腔、心臟周邊、脊椎附近等一般X光難以診斷的區域。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彩色心臟超音波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檢測心臟等結構掃描檢查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可了解心臟是否擴大、瓣膜問題、先天性心臟病、心肌梗塞或缺氧、心臟腫瘤等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體檢專用健檢服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提供個人專屬休閒套裝一套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 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餐飲服務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提供精緻營養餐點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※素食可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綜合解說報告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詳盡解說報告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健康問題諮詢，以及後續轉診服務</w:t>
                  </w:r>
                </w:p>
              </w:tc>
            </w:tr>
            <w:tr w:rsidR="00D6727F" w:rsidTr="00D6727F">
              <w:trPr>
                <w:tblCellSpacing w:w="7" w:type="dxa"/>
                <w:jc w:val="right"/>
              </w:trPr>
              <w:tc>
                <w:tcPr>
                  <w:tcW w:w="1650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rFonts w:ascii="璅蹱扑擃�" w:eastAsia="璅蹱扑擃�"/>
                      <w:b/>
                      <w:bCs/>
                      <w:color w:val="678145"/>
                      <w:sz w:val="20"/>
                      <w:szCs w:val="20"/>
                    </w:rPr>
                  </w:pPr>
                  <w:r>
                    <w:rPr>
                      <w:rFonts w:ascii="璅蹱扑擃�" w:eastAsia="璅蹱扑擃�" w:hint="eastAsia"/>
                      <w:b/>
                      <w:bCs/>
                      <w:color w:val="678145"/>
                      <w:sz w:val="20"/>
                      <w:szCs w:val="20"/>
                    </w:rPr>
                    <w:t>檢查報告書及手冊</w:t>
                  </w:r>
                </w:p>
              </w:tc>
              <w:tc>
                <w:tcPr>
                  <w:tcW w:w="3379" w:type="dxa"/>
                  <w:gridSpan w:val="2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提供詳實的檢查報告書</w:t>
                  </w:r>
                  <w:r>
                    <w:rPr>
                      <w:color w:val="666666"/>
                      <w:sz w:val="20"/>
                      <w:szCs w:val="20"/>
                    </w:rPr>
                    <w:br/>
                    <w:t>及精美健康手冊。</w:t>
                  </w:r>
                </w:p>
              </w:tc>
              <w:tc>
                <w:tcPr>
                  <w:tcW w:w="4477" w:type="dxa"/>
                  <w:tcBorders>
                    <w:top w:val="outset" w:sz="6" w:space="0" w:color="809E36"/>
                    <w:left w:val="outset" w:sz="6" w:space="0" w:color="809E36"/>
                    <w:bottom w:val="outset" w:sz="6" w:space="0" w:color="809E36"/>
                    <w:right w:val="outset" w:sz="6" w:space="0" w:color="809E36"/>
                  </w:tcBorders>
                  <w:vAlign w:val="center"/>
                  <w:hideMark/>
                </w:tcPr>
                <w:p w:rsidR="00D6727F" w:rsidRDefault="00D6727F" w:rsidP="00B35E5D">
                  <w:pPr>
                    <w:spacing w:line="240" w:lineRule="exact"/>
                    <w:rPr>
                      <w:color w:val="666666"/>
                      <w:sz w:val="20"/>
                      <w:szCs w:val="20"/>
                    </w:rPr>
                  </w:pPr>
                  <w:r>
                    <w:rPr>
                      <w:color w:val="666666"/>
                      <w:sz w:val="20"/>
                      <w:szCs w:val="20"/>
                    </w:rPr>
                    <w:t>保存健康檢查結果，逐年比對健康狀態。</w:t>
                  </w:r>
                  <w:r>
                    <w:rPr>
                      <w:color w:val="666666"/>
                      <w:sz w:val="20"/>
                      <w:szCs w:val="20"/>
                    </w:rPr>
                    <w:br/>
                    <w:t>健康手冊提供您更多健康保健知識</w:t>
                  </w:r>
                </w:p>
              </w:tc>
            </w:tr>
          </w:tbl>
          <w:p w:rsidR="00B35E5D" w:rsidRDefault="00B35E5D" w:rsidP="00D6727F">
            <w:pPr>
              <w:spacing w:line="240" w:lineRule="exact"/>
              <w:jc w:val="right"/>
              <w:rPr>
                <w:color w:val="666666"/>
                <w:sz w:val="20"/>
                <w:szCs w:val="20"/>
              </w:rPr>
            </w:pPr>
          </w:p>
        </w:tc>
      </w:tr>
    </w:tbl>
    <w:p w:rsidR="005C3BDB" w:rsidRPr="00D6727F" w:rsidRDefault="005C3BDB" w:rsidP="00D6727F">
      <w:pPr>
        <w:spacing w:line="60" w:lineRule="exact"/>
        <w:ind w:right="1440"/>
        <w:rPr>
          <w:rFonts w:ascii="微軟正黑體 Light" w:eastAsia="微軟正黑體 Light" w:hAnsi="微軟正黑體 Light" w:cs="微軟正黑體 Light"/>
          <w:b/>
          <w:sz w:val="36"/>
          <w:szCs w:val="36"/>
        </w:rPr>
      </w:pPr>
    </w:p>
    <w:sectPr w:rsidR="005C3BDB" w:rsidRPr="00D6727F" w:rsidSect="0008720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771" w:rsidRDefault="00A87771" w:rsidP="00EE51A0">
      <w:r>
        <w:separator/>
      </w:r>
    </w:p>
  </w:endnote>
  <w:endnote w:type="continuationSeparator" w:id="0">
    <w:p w:rsidR="00A87771" w:rsidRDefault="00A87771" w:rsidP="00EE5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璅蹱扑擃�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771" w:rsidRDefault="00A87771" w:rsidP="00EE51A0">
      <w:r>
        <w:separator/>
      </w:r>
    </w:p>
  </w:footnote>
  <w:footnote w:type="continuationSeparator" w:id="0">
    <w:p w:rsidR="00A87771" w:rsidRDefault="00A87771" w:rsidP="00EE5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1661E"/>
    <w:multiLevelType w:val="multilevel"/>
    <w:tmpl w:val="99A4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B6417"/>
    <w:multiLevelType w:val="hybridMultilevel"/>
    <w:tmpl w:val="B57A8B54"/>
    <w:lvl w:ilvl="0" w:tplc="0BD401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D9555A"/>
    <w:multiLevelType w:val="multilevel"/>
    <w:tmpl w:val="5B8A3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39A"/>
    <w:rsid w:val="000122F4"/>
    <w:rsid w:val="00024340"/>
    <w:rsid w:val="00087202"/>
    <w:rsid w:val="000C14D6"/>
    <w:rsid w:val="000F6C90"/>
    <w:rsid w:val="00175A6E"/>
    <w:rsid w:val="00275A84"/>
    <w:rsid w:val="003078D2"/>
    <w:rsid w:val="003956AE"/>
    <w:rsid w:val="003D17D2"/>
    <w:rsid w:val="00430462"/>
    <w:rsid w:val="004771E5"/>
    <w:rsid w:val="004E2213"/>
    <w:rsid w:val="00515BD8"/>
    <w:rsid w:val="0052698C"/>
    <w:rsid w:val="005A739A"/>
    <w:rsid w:val="005C3BDB"/>
    <w:rsid w:val="005F7180"/>
    <w:rsid w:val="006B7624"/>
    <w:rsid w:val="006D3898"/>
    <w:rsid w:val="00755468"/>
    <w:rsid w:val="0076030B"/>
    <w:rsid w:val="009015B6"/>
    <w:rsid w:val="00A07843"/>
    <w:rsid w:val="00A87771"/>
    <w:rsid w:val="00AE41C2"/>
    <w:rsid w:val="00B35E5D"/>
    <w:rsid w:val="00B91180"/>
    <w:rsid w:val="00C57971"/>
    <w:rsid w:val="00CA1963"/>
    <w:rsid w:val="00CE7763"/>
    <w:rsid w:val="00D32972"/>
    <w:rsid w:val="00D6727F"/>
    <w:rsid w:val="00E72FEB"/>
    <w:rsid w:val="00EE51A0"/>
    <w:rsid w:val="00EF06B7"/>
    <w:rsid w:val="00F37799"/>
    <w:rsid w:val="00F9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1275465-35F9-4245-B0F4-393A9513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E5D"/>
    <w:rPr>
      <w:rFonts w:ascii="新細明體" w:eastAsia="新細明體" w:hAnsi="新細明體" w:cs="新細明體"/>
      <w:kern w:val="0"/>
      <w:szCs w:val="24"/>
    </w:rPr>
  </w:style>
  <w:style w:type="paragraph" w:styleId="3">
    <w:name w:val="heading 3"/>
    <w:basedOn w:val="a"/>
    <w:link w:val="30"/>
    <w:uiPriority w:val="9"/>
    <w:qFormat/>
    <w:rsid w:val="003078D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15BD8"/>
    <w:rPr>
      <w:i/>
      <w:iCs/>
    </w:rPr>
  </w:style>
  <w:style w:type="paragraph" w:styleId="a4">
    <w:name w:val="List Paragraph"/>
    <w:basedOn w:val="a"/>
    <w:uiPriority w:val="34"/>
    <w:qFormat/>
    <w:rsid w:val="00C57971"/>
    <w:pPr>
      <w:ind w:leftChars="200" w:left="480"/>
    </w:pPr>
  </w:style>
  <w:style w:type="character" w:styleId="a5">
    <w:name w:val="Placeholder Text"/>
    <w:basedOn w:val="a0"/>
    <w:uiPriority w:val="99"/>
    <w:semiHidden/>
    <w:rsid w:val="00C57971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C579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579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E51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E51A0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E51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E51A0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3078D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unhideWhenUsed/>
    <w:rsid w:val="003078D2"/>
    <w:pPr>
      <w:spacing w:before="100" w:beforeAutospacing="1" w:after="100" w:afterAutospacing="1"/>
    </w:pPr>
  </w:style>
  <w:style w:type="character" w:customStyle="1" w:styleId="tabletitlenunber">
    <w:name w:val="tabletitle_nunber"/>
    <w:basedOn w:val="a0"/>
    <w:rsid w:val="005C3BDB"/>
  </w:style>
  <w:style w:type="character" w:customStyle="1" w:styleId="subtitleedu">
    <w:name w:val="subtitleedu"/>
    <w:basedOn w:val="a0"/>
    <w:rsid w:val="005C3BDB"/>
  </w:style>
  <w:style w:type="character" w:customStyle="1" w:styleId="apple-converted-space">
    <w:name w:val="apple-converted-space"/>
    <w:basedOn w:val="a0"/>
    <w:rsid w:val="005C3BDB"/>
  </w:style>
  <w:style w:type="character" w:customStyle="1" w:styleId="tabletitlesub">
    <w:name w:val="tabletitle_sub"/>
    <w:basedOn w:val="a0"/>
    <w:rsid w:val="005C3BDB"/>
  </w:style>
  <w:style w:type="character" w:customStyle="1" w:styleId="treeover">
    <w:name w:val="tree_over"/>
    <w:basedOn w:val="a0"/>
    <w:rsid w:val="00B35E5D"/>
  </w:style>
  <w:style w:type="character" w:customStyle="1" w:styleId="style1">
    <w:name w:val="style1"/>
    <w:basedOn w:val="a0"/>
    <w:rsid w:val="00B35E5D"/>
  </w:style>
  <w:style w:type="character" w:styleId="ac">
    <w:name w:val="Strong"/>
    <w:basedOn w:val="a0"/>
    <w:uiPriority w:val="22"/>
    <w:qFormat/>
    <w:rsid w:val="00B35E5D"/>
    <w:rPr>
      <w:b/>
      <w:bCs/>
    </w:rPr>
  </w:style>
  <w:style w:type="character" w:styleId="ad">
    <w:name w:val="Hyperlink"/>
    <w:basedOn w:val="a0"/>
    <w:uiPriority w:val="99"/>
    <w:semiHidden/>
    <w:unhideWhenUsed/>
    <w:rsid w:val="00B35E5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B35E5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519</Words>
  <Characters>2964</Characters>
  <Application>Microsoft Office Word</Application>
  <DocSecurity>0</DocSecurity>
  <Lines>24</Lines>
  <Paragraphs>6</Paragraphs>
  <ScaleCrop>false</ScaleCrop>
  <Company>SYNNEX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5</cp:revision>
  <cp:lastPrinted>2015-07-03T10:10:00Z</cp:lastPrinted>
  <dcterms:created xsi:type="dcterms:W3CDTF">2015-07-09T07:39:00Z</dcterms:created>
  <dcterms:modified xsi:type="dcterms:W3CDTF">2018-12-19T06:24:00Z</dcterms:modified>
</cp:coreProperties>
</file>